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3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07" w:lineRule="exact"/>
        <w:rPr>
          <w:sz w:val="24"/>
          <w:szCs w:val="24"/>
          <w:color w:val="auto"/>
        </w:rPr>
      </w:pPr>
    </w:p>
    <w:p>
      <w:pPr>
        <w:jc w:val="center"/>
        <w:ind w:left="460" w:right="2640"/>
        <w:spacing w:after="0" w:line="266" w:lineRule="auto"/>
        <w:rPr>
          <w:sz w:val="20"/>
          <w:szCs w:val="20"/>
          <w:color w:val="auto"/>
        </w:rPr>
      </w:pPr>
      <w:r>
        <w:rPr>
          <w:rFonts w:ascii="Times New Roman" w:cs="Times New Roman" w:eastAsia="Times New Roman" w:hAnsi="Times New Roman"/>
          <w:sz w:val="18"/>
          <w:szCs w:val="18"/>
          <w:color w:val="auto"/>
        </w:rPr>
        <w:t>INFORMATION TO BE INCLUDED IN STATEMENTS FILED PURSUANT TO RULES 13d-1(b)(c), AND (d) AND AMENDMENTS THERETO FILED PURSUANT TO RULE 13d-2(b)</w:t>
      </w:r>
    </w:p>
    <w:p>
      <w:pPr>
        <w:spacing w:after="0" w:line="17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(Amendment No. ) *</w:t>
      </w:r>
    </w:p>
    <w:p>
      <w:pPr>
        <w:spacing w:after="0" w:line="20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2"/>
          <w:szCs w:val="32"/>
          <w:color w:val="auto"/>
        </w:rPr>
        <w:t>Xeris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Common Stock</w:t>
      </w:r>
    </w:p>
    <w:p>
      <w:pPr>
        <w:spacing w:after="0" w:line="3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98422L107</w:t>
      </w:r>
    </w:p>
    <w:p>
      <w:pPr>
        <w:spacing w:after="0" w:line="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June 25, 2018</w:t>
      </w:r>
    </w:p>
    <w:p>
      <w:pPr>
        <w:spacing w:after="0" w:line="27"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2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(Page 1 of 11 Pages)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ind w:right="20" w:firstLine="8"/>
        <w:spacing w:after="0" w:line="261" w:lineRule="auto"/>
        <w:tabs>
          <w:tab w:leader="none" w:pos="1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468" w:right="439" w:bottom="1440" w:gutter="0" w:footer="0" w:header="0"/>
        </w:sectPr>
      </w:pPr>
    </w:p>
    <w:bookmarkStart w:id="1" w:name="page2"/>
    <w:bookmarkEnd w:id="1"/>
    <w:p>
      <w:pPr>
        <w:spacing w:after="0"/>
        <w:tabs>
          <w:tab w:leader="none" w:pos="1200" w:val="left"/>
          <w:tab w:leader="none" w:pos="5540" w:val="left"/>
          <w:tab w:leader="none" w:pos="105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56515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1,000,000 (1)</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1,000,000 (1)</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1,000,000 (1)</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Comprised of shares of common stock held by Deerfield Special Situations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tabs>
          <w:tab w:leader="none" w:pos="1200" w:val="left"/>
          <w:tab w:leader="none" w:pos="5540" w:val="left"/>
          <w:tab w:leader="none" w:pos="105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5651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2,498,666 (2)</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2,498,666 (2)</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2,498,666 (2)</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12.13%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ind w:right="36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shares of common stock held by Deerfield Special Situations Fund, L.P. and Deerfield Private Design Fund III,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tabs>
          <w:tab w:leader="none" w:pos="1200" w:val="left"/>
          <w:tab w:leader="none" w:pos="5540" w:val="left"/>
          <w:tab w:leader="none" w:pos="105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5651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Mgmt III,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1,498,666 (3)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1,498,666 (3)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1,498,666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7.28% (3)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Comprised of shares of common stock held by Deerfield Private Design Fund III, L.P., of which Deerfield Mgmt III,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tabs>
          <w:tab w:leader="none" w:pos="1200" w:val="left"/>
          <w:tab w:leader="none" w:pos="5540" w:val="left"/>
          <w:tab w:leader="none" w:pos="105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5651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Special Situations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1,000,000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1,000,000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1,000,000</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4.86%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spacing w:after="0"/>
        <w:tabs>
          <w:tab w:leader="none" w:pos="1200" w:val="left"/>
          <w:tab w:leader="none" w:pos="5540" w:val="left"/>
          <w:tab w:leader="none" w:pos="105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5651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Deerfield Private Design Fund III,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1,498,666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1,498,666</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1,498,666</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7.28%</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 w:name="page7"/>
    <w:bookmarkEnd w:id="6"/>
    <w:p>
      <w:pPr>
        <w:spacing w:after="0"/>
        <w:tabs>
          <w:tab w:leader="none" w:pos="1200" w:val="left"/>
          <w:tab w:leader="none" w:pos="5540" w:val="left"/>
          <w:tab w:leader="none" w:pos="105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5651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651500"/>
                    </a:xfrm>
                    <a:prstGeom prst="rect">
                      <a:avLst/>
                    </a:prstGeom>
                    <a:noFill/>
                  </pic:spPr>
                </pic:pic>
              </a:graphicData>
            </a:graphic>
          </wp:anchor>
        </w:drawing>
      </w:r>
    </w:p>
    <w:p>
      <w:pPr>
        <w:spacing w:after="0" w:line="313" w:lineRule="exact"/>
        <w:rPr>
          <w:sz w:val="20"/>
          <w:szCs w:val="20"/>
          <w:color w:val="auto"/>
        </w:rPr>
      </w:pPr>
    </w:p>
    <w:p>
      <w:pPr>
        <w:ind w:left="2360" w:hanging="1238"/>
        <w:spacing w:after="0"/>
        <w:tabs>
          <w:tab w:leader="none" w:pos="2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2360" w:right="3580"/>
        <w:spacing w:after="0" w:line="38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2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300" w:type="dxa"/>
            <w:vAlign w:val="bottom"/>
          </w:tcPr>
          <w:p>
            <w:pPr>
              <w:ind w:left="56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spacing w:after="0"/>
              <w:rPr>
                <w:sz w:val="19"/>
                <w:szCs w:val="19"/>
                <w:color w:val="auto"/>
              </w:rPr>
            </w:pPr>
          </w:p>
        </w:tc>
        <w:tc>
          <w:tcPr>
            <w:tcW w:w="54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54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280" w:type="dxa"/>
            <w:vAlign w:val="bottom"/>
            <w:tcBorders>
              <w:bottom w:val="single" w:sz="8" w:color="auto"/>
            </w:tcBorders>
          </w:tcPr>
          <w:p>
            <w:pPr>
              <w:spacing w:after="0"/>
              <w:rPr>
                <w:sz w:val="24"/>
                <w:szCs w:val="24"/>
                <w:color w:val="auto"/>
              </w:rPr>
            </w:pPr>
          </w:p>
        </w:tc>
        <w:tc>
          <w:tcPr>
            <w:tcW w:w="7760" w:type="dxa"/>
            <w:vAlign w:val="bottom"/>
            <w:tcBorders>
              <w:bottom w:val="single" w:sz="8" w:color="auto"/>
            </w:tcBorders>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5.</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2300" w:type="dxa"/>
            <w:vAlign w:val="bottom"/>
            <w:tcBorders>
              <w:bottom w:val="single" w:sz="8" w:color="auto"/>
              <w:right w:val="single" w:sz="8" w:color="auto"/>
            </w:tcBorders>
          </w:tcPr>
          <w:p>
            <w:pPr>
              <w:spacing w:after="0"/>
              <w:rPr>
                <w:sz w:val="3"/>
                <w:szCs w:val="3"/>
                <w:color w:val="auto"/>
              </w:rPr>
            </w:pPr>
          </w:p>
        </w:tc>
        <w:tc>
          <w:tcPr>
            <w:tcW w:w="54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2280" w:type="dxa"/>
            <w:vAlign w:val="bottom"/>
            <w:vMerge w:val="continue"/>
          </w:tcPr>
          <w:p>
            <w:pPr>
              <w:spacing w:after="0"/>
              <w:rPr>
                <w:sz w:val="13"/>
                <w:szCs w:val="13"/>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6.</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2300" w:type="dxa"/>
            <w:vAlign w:val="bottom"/>
            <w:tcBorders>
              <w:right w:val="single" w:sz="8" w:color="auto"/>
            </w:tcBorders>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2280" w:type="dxa"/>
            <w:vAlign w:val="bottom"/>
            <w:vMerge w:val="continue"/>
          </w:tcPr>
          <w:p>
            <w:pPr>
              <w:spacing w:after="0"/>
              <w:rPr>
                <w:sz w:val="11"/>
                <w:szCs w:val="11"/>
                <w:color w:val="auto"/>
              </w:rPr>
            </w:pPr>
          </w:p>
        </w:tc>
        <w:tc>
          <w:tcPr>
            <w:tcW w:w="2300" w:type="dxa"/>
            <w:vAlign w:val="bottom"/>
            <w:tcBorders>
              <w:right w:val="single" w:sz="8" w:color="auto"/>
            </w:tcBorders>
          </w:tcPr>
          <w:p>
            <w:pPr>
              <w:spacing w:after="0"/>
              <w:rPr>
                <w:sz w:val="11"/>
                <w:szCs w:val="11"/>
                <w:color w:val="auto"/>
              </w:rPr>
            </w:pPr>
          </w:p>
        </w:tc>
        <w:tc>
          <w:tcPr>
            <w:tcW w:w="54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2,498,666 (4)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2300" w:type="dxa"/>
            <w:vAlign w:val="bottom"/>
            <w:tcBorders>
              <w:right w:val="single" w:sz="8" w:color="auto"/>
            </w:tcBorders>
          </w:tcPr>
          <w:p>
            <w:pPr>
              <w:spacing w:after="0"/>
              <w:rPr>
                <w:sz w:val="7"/>
                <w:szCs w:val="7"/>
                <w:color w:val="auto"/>
              </w:rPr>
            </w:pPr>
          </w:p>
        </w:tc>
        <w:tc>
          <w:tcPr>
            <w:tcW w:w="546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280" w:type="dxa"/>
            <w:vAlign w:val="bottom"/>
            <w:vMerge w:val="continue"/>
          </w:tcPr>
          <w:p>
            <w:pPr>
              <w:spacing w:after="0"/>
              <w:rPr>
                <w:sz w:val="7"/>
                <w:szCs w:val="7"/>
                <w:color w:val="auto"/>
              </w:rPr>
            </w:pPr>
          </w:p>
        </w:tc>
        <w:tc>
          <w:tcPr>
            <w:tcW w:w="2300" w:type="dxa"/>
            <w:vAlign w:val="bottom"/>
            <w:tcBorders>
              <w:right w:val="single" w:sz="8" w:color="auto"/>
            </w:tcBorders>
            <w:vMerge w:val="restart"/>
          </w:tcPr>
          <w:p>
            <w:pPr>
              <w:ind w:left="1080"/>
              <w:spacing w:after="0"/>
              <w:rPr>
                <w:sz w:val="20"/>
                <w:szCs w:val="20"/>
                <w:color w:val="auto"/>
              </w:rPr>
            </w:pPr>
            <w:r>
              <w:rPr>
                <w:rFonts w:ascii="Times New Roman" w:cs="Times New Roman" w:eastAsia="Times New Roman" w:hAnsi="Times New Roman"/>
                <w:sz w:val="18"/>
                <w:szCs w:val="18"/>
                <w:color w:val="auto"/>
              </w:rPr>
              <w:t>7.</w:t>
            </w: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DISPOSITIVE POWER</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2300" w:type="dxa"/>
            <w:vAlign w:val="bottom"/>
            <w:tcBorders>
              <w:right w:val="single" w:sz="8" w:color="auto"/>
            </w:tcBorders>
            <w:vMerge w:val="continue"/>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2300" w:type="dxa"/>
            <w:vAlign w:val="bottom"/>
            <w:tcBorders>
              <w:right w:val="single" w:sz="8" w:color="auto"/>
            </w:tcBorders>
          </w:tcPr>
          <w:p>
            <w:pPr>
              <w:spacing w:after="0"/>
              <w:rPr>
                <w:sz w:val="5"/>
                <w:szCs w:val="5"/>
                <w:color w:val="auto"/>
              </w:rPr>
            </w:pPr>
          </w:p>
        </w:tc>
        <w:tc>
          <w:tcPr>
            <w:tcW w:w="5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2300" w:type="dxa"/>
            <w:vAlign w:val="bottom"/>
            <w:tcBorders>
              <w:right w:val="single" w:sz="8" w:color="auto"/>
            </w:tcBorders>
          </w:tcPr>
          <w:p>
            <w:pPr>
              <w:spacing w:after="0"/>
              <w:rPr>
                <w:sz w:val="18"/>
                <w:szCs w:val="18"/>
                <w:color w:val="auto"/>
              </w:rPr>
            </w:pPr>
          </w:p>
        </w:tc>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2280" w:type="dxa"/>
            <w:vAlign w:val="bottom"/>
            <w:vMerge w:val="restart"/>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WITH</w:t>
            </w:r>
          </w:p>
        </w:tc>
        <w:tc>
          <w:tcPr>
            <w:tcW w:w="2300" w:type="dxa"/>
            <w:vAlign w:val="bottom"/>
            <w:tcBorders>
              <w:right w:val="single" w:sz="8" w:color="auto"/>
            </w:tcBorders>
          </w:tcPr>
          <w:p>
            <w:pPr>
              <w:spacing w:after="0"/>
              <w:rPr>
                <w:sz w:val="13"/>
                <w:szCs w:val="13"/>
                <w:color w:val="auto"/>
              </w:rPr>
            </w:pPr>
          </w:p>
        </w:tc>
        <w:tc>
          <w:tcPr>
            <w:tcW w:w="5460" w:type="dxa"/>
            <w:vAlign w:val="bottom"/>
            <w:vMerge w:val="continue"/>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80" w:type="dxa"/>
            <w:vAlign w:val="bottom"/>
            <w:vMerge w:val="continue"/>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spacing w:after="0"/>
              <w:rPr>
                <w:sz w:val="20"/>
                <w:szCs w:val="20"/>
                <w:color w:val="auto"/>
              </w:rPr>
            </w:pPr>
          </w:p>
        </w:tc>
        <w:tc>
          <w:tcPr>
            <w:tcW w:w="230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8.</w:t>
            </w: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Borders>
              <w:right w:val="single" w:sz="8" w:color="auto"/>
            </w:tcBorders>
          </w:tcPr>
          <w:p>
            <w:pPr>
              <w:spacing w:after="0"/>
              <w:rPr>
                <w:sz w:val="24"/>
                <w:szCs w:val="24"/>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2,498,666 (4)</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2,498,666 (4)</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54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130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2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2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12.13%</w:t>
            </w:r>
          </w:p>
        </w:tc>
        <w:tc>
          <w:tcPr>
            <w:tcW w:w="5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360" w:right="6460" w:hanging="1283"/>
        <w:spacing w:after="0" w:line="532" w:lineRule="auto"/>
        <w:tabs>
          <w:tab w:leader="none" w:pos="2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Comprised of shares of common stock held by Deerfield Special Situations Fund, L.P. and Deerfield Private Design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tabs>
          <w:tab w:leader="none" w:pos="1200" w:val="left"/>
          <w:tab w:leader="none" w:pos="5540" w:val="left"/>
          <w:tab w:leader="none" w:pos="105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8 of 11</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1(a).</w:t>
        <w:tab/>
        <w:t>Name of Issuer: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Xeris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1(b).</w:t>
      </w:r>
      <w:r>
        <w:rPr>
          <w:sz w:val="20"/>
          <w:szCs w:val="20"/>
          <w:color w:val="auto"/>
        </w:rPr>
        <w:tab/>
      </w:r>
      <w:r>
        <w:rPr>
          <w:rFonts w:ascii="Times New Roman" w:cs="Times New Roman" w:eastAsia="Times New Roman" w:hAnsi="Times New Roman"/>
          <w:sz w:val="17"/>
          <w:szCs w:val="17"/>
          <w:color w:val="auto"/>
        </w:rPr>
        <w:t>Address of Issuer's Principal Executive Offices: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180 N LaSalle St., Suite 1810</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Chicago, IL 60601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66636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2(a).</w:t>
        <w:tab/>
        <w:t>Name of Person Filing:</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James E. Flynn, Deerfield Mgmt, L.P., Deerfield Mgmt III, L.P., Deerfield Management Company, L.P., Deerfield Special Situations Fund, L.P.</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and Deerfield Private Design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66636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2(b).</w:t>
        <w:tab/>
        <w:t>Address of Principal Business Office, or if None, Residence:</w:t>
      </w:r>
    </w:p>
    <w:p>
      <w:pPr>
        <w:spacing w:after="0" w:line="225" w:lineRule="exact"/>
        <w:rPr>
          <w:sz w:val="20"/>
          <w:szCs w:val="20"/>
          <w:color w:val="auto"/>
        </w:rPr>
      </w:pPr>
    </w:p>
    <w:p>
      <w:pPr>
        <w:ind w:left="920" w:right="120"/>
        <w:spacing w:after="0" w:line="282" w:lineRule="auto"/>
        <w:rPr>
          <w:sz w:val="20"/>
          <w:szCs w:val="20"/>
          <w:color w:val="auto"/>
        </w:rPr>
      </w:pPr>
      <w:r>
        <w:rPr>
          <w:rFonts w:ascii="Times New Roman" w:cs="Times New Roman" w:eastAsia="Times New Roman" w:hAnsi="Times New Roman"/>
          <w:sz w:val="18"/>
          <w:szCs w:val="18"/>
          <w:color w:val="auto"/>
        </w:rPr>
        <w:t>James E. Flynn, Deerfield Mgmt, L.P., Deerfield Mgmt III, L.P., Deerfield Management Company, L.P., Deerfield Special Situations Fund, L.P., and Deerfield Private Design Fund III, L.P., 780 Third Avenue, 37th Floor, 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-22225</wp:posOffset>
            </wp:positionV>
            <wp:extent cx="66636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16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2(c).</w:t>
        <w:tab/>
        <w:t>Citizenship:</w:t>
      </w:r>
    </w:p>
    <w:p>
      <w:pPr>
        <w:spacing w:after="0" w:line="225" w:lineRule="exact"/>
        <w:rPr>
          <w:sz w:val="20"/>
          <w:szCs w:val="20"/>
          <w:color w:val="auto"/>
        </w:rPr>
      </w:pPr>
    </w:p>
    <w:p>
      <w:pPr>
        <w:ind w:left="920" w:right="340"/>
        <w:spacing w:after="0" w:line="282" w:lineRule="auto"/>
        <w:rPr>
          <w:sz w:val="20"/>
          <w:szCs w:val="20"/>
          <w:color w:val="auto"/>
        </w:rPr>
      </w:pPr>
      <w:r>
        <w:rPr>
          <w:rFonts w:ascii="Times New Roman" w:cs="Times New Roman" w:eastAsia="Times New Roman" w:hAnsi="Times New Roman"/>
          <w:sz w:val="18"/>
          <w:szCs w:val="18"/>
          <w:color w:val="auto"/>
        </w:rPr>
        <w:t>Deerfield Mgmt, L.P., Deerfield Mgmt III, L.P., Deerfield Management Company, L.P., Deerfield Private Design Fund III, L.P. and Deerfield Special Situations Fund, L.P. - Delaware limited partnerships;</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James E. Flynn –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jc w:val="center"/>
        <w:ind w:right="8540"/>
        <w:spacing w:after="0"/>
        <w:tabs>
          <w:tab w:leader="none" w:pos="180" w:val="left"/>
        </w:tabs>
        <w:rPr>
          <w:sz w:val="20"/>
          <w:szCs w:val="20"/>
          <w:color w:val="auto"/>
        </w:rPr>
      </w:pPr>
      <w:r>
        <w:rPr>
          <w:rFonts w:ascii="Times New Roman" w:cs="Times New Roman" w:eastAsia="Times New Roman" w:hAnsi="Times New Roman"/>
          <w:sz w:val="18"/>
          <w:szCs w:val="18"/>
          <w:color w:val="auto"/>
        </w:rPr>
        <w:t>Item 2(d).</w:t>
      </w:r>
      <w:r>
        <w:rPr>
          <w:sz w:val="20"/>
          <w:szCs w:val="20"/>
          <w:color w:val="auto"/>
        </w:rPr>
        <w:tab/>
      </w:r>
      <w:r>
        <w:rPr>
          <w:rFonts w:ascii="Times New Roman" w:cs="Times New Roman" w:eastAsia="Times New Roman" w:hAnsi="Times New Roman"/>
          <w:sz w:val="17"/>
          <w:szCs w:val="17"/>
          <w:color w:val="auto"/>
        </w:rPr>
        <w:t>Title of Class of Securities:</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2(e).</w:t>
        <w:tab/>
        <w:t>CUSIP Number:</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98422L107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color w:val="auto"/>
        </w:rPr>
        <w:t>If This Statement is Filed Pursuant to Rule 13d-1(b), or 13d-2(b) or (c), Check Whether the Person Filing is a:</w:t>
      </w:r>
    </w:p>
    <w:p>
      <w:pPr>
        <w:spacing w:after="0" w:line="197" w:lineRule="exact"/>
        <w:rPr>
          <w:sz w:val="20"/>
          <w:szCs w:val="20"/>
          <w:color w:val="auto"/>
        </w:rPr>
      </w:pPr>
    </w:p>
    <w:p>
      <w:pPr>
        <w:ind w:left="1080" w:hanging="676"/>
        <w:spacing w:after="0" w:line="207" w:lineRule="exact"/>
        <w:tabs>
          <w:tab w:leader="none" w:pos="108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tabs>
          <w:tab w:leader="none" w:pos="1200" w:val="left"/>
          <w:tab w:leader="none" w:pos="5540" w:val="left"/>
          <w:tab w:leader="none" w:pos="1050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9 of 11</w:t>
      </w:r>
    </w:p>
    <w:p>
      <w:pPr>
        <w:spacing w:after="0" w:line="200" w:lineRule="exact"/>
        <w:rPr>
          <w:sz w:val="20"/>
          <w:szCs w:val="20"/>
          <w:color w:val="auto"/>
        </w:rPr>
      </w:pPr>
    </w:p>
    <w:p>
      <w:pPr>
        <w:spacing w:after="0" w:line="240" w:lineRule="exact"/>
        <w:rPr>
          <w:sz w:val="20"/>
          <w:szCs w:val="20"/>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13d-1(b)(1)(ii)(J);</w:t>
      </w:r>
    </w:p>
    <w:p>
      <w:pPr>
        <w:spacing w:after="0" w:line="225" w:lineRule="exact"/>
        <w:rPr>
          <w:rFonts w:ascii="Times New Roman" w:cs="Times New Roman" w:eastAsia="Times New Roman" w:hAnsi="Times New Roman"/>
          <w:sz w:val="18"/>
          <w:szCs w:val="18"/>
          <w:color w:val="auto"/>
        </w:rPr>
      </w:pPr>
    </w:p>
    <w:p>
      <w:pPr>
        <w:ind w:left="1080" w:hanging="676"/>
        <w:spacing w:after="0" w:line="207" w:lineRule="exact"/>
        <w:tabs>
          <w:tab w:leader="none" w:pos="1080" w:val="left"/>
        </w:tabs>
        <w:numPr>
          <w:ilvl w:val="0"/>
          <w:numId w:val="1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13d-1(b)(1)(ii)(K).</w:t>
      </w:r>
    </w:p>
    <w:p>
      <w:pPr>
        <w:spacing w:after="0" w:line="2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20" w:hanging="51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920" w:right="73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Deerfield Mgmt, L.P. - 1,000,000 shares Deerfield Mgmt III, L.P. – 1,498,666 shares</w:t>
      </w:r>
    </w:p>
    <w:p>
      <w:pPr>
        <w:jc w:val="both"/>
        <w:ind w:left="920" w:right="63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- 2,498,666 shares Deerfield Special Situations Fund, L.P. - 1,000,000 shares Deerfield Private Design Fund III, L.P. – 1,498,666 shares James E. Flynn – 2,498,666 shares</w:t>
      </w:r>
    </w:p>
    <w:p>
      <w:pPr>
        <w:spacing w:after="0" w:line="212"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920" w:right="808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Deerfield Mgmt, L.P. – 4.86% Deerfield Mgmt III, L.P. – 7.28%</w:t>
      </w:r>
    </w:p>
    <w:p>
      <w:pPr>
        <w:jc w:val="both"/>
        <w:ind w:left="920" w:right="700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Deerfield Management Company, L.P. – 12.13% Deerfield Special Situations Fund, L.P. – 4.86% Deerfield Private Design Fund III, L.P. – 7.28% James E. Flynn – 12.13%</w:t>
      </w:r>
    </w:p>
    <w:p>
      <w:pPr>
        <w:spacing w:after="0" w:line="212" w:lineRule="exact"/>
        <w:rPr>
          <w:rFonts w:ascii="Times New Roman" w:cs="Times New Roman" w:eastAsia="Times New Roman" w:hAnsi="Times New Roman"/>
          <w:sz w:val="18"/>
          <w:szCs w:val="18"/>
          <w:color w:val="auto"/>
        </w:rPr>
      </w:pPr>
    </w:p>
    <w:p>
      <w:pPr>
        <w:ind w:left="920" w:hanging="516"/>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-273685</wp:posOffset>
            </wp:positionV>
            <wp:extent cx="66636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63690" cy="1714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-1525905</wp:posOffset>
            </wp:positionV>
            <wp:extent cx="66636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4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- 1,000,000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III, L.P. – 1,498,666</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- 2,498,666</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Special Situations Fund, L.P. - 1,000,000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Private Design Fund III, L.P. – 1,498,666</w:t>
            </w:r>
          </w:p>
        </w:tc>
      </w:tr>
      <w:tr>
        <w:trPr>
          <w:trHeight w:val="241"/>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2,498,666</w:t>
            </w:r>
          </w:p>
        </w:tc>
      </w:tr>
      <w:tr>
        <w:trPr>
          <w:trHeight w:val="439"/>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All Reporting Persons - 0</w:t>
            </w:r>
          </w:p>
        </w:tc>
      </w:tr>
      <w:tr>
        <w:trPr>
          <w:trHeight w:val="41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(iv)</w:t>
            </w:r>
          </w:p>
        </w:tc>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L.P. - 1,000,000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Mgmt III, L.P. – 1,498,666</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Management Company, L.P. - 2,498,666</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Special Situations Fund, L.P. - 1,000,000</w:t>
            </w:r>
          </w:p>
        </w:tc>
      </w:tr>
      <w:tr>
        <w:trPr>
          <w:trHeight w:val="216"/>
        </w:trPr>
        <w:tc>
          <w:tcPr>
            <w:tcW w:w="4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Deerfield Private Design Fund III, L.P. – 1,498,666</w:t>
            </w:r>
          </w:p>
        </w:tc>
      </w:tr>
      <w:tr>
        <w:trPr>
          <w:trHeight w:val="241"/>
        </w:trPr>
        <w:tc>
          <w:tcPr>
            <w:tcW w:w="4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James E. Flynn – 2,498,666</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29" w:right="239" w:bottom="1440" w:gutter="0" w:footer="0" w:header="0"/>
        </w:sectPr>
      </w:pPr>
    </w:p>
    <w:bookmarkStart w:id="9" w:name="page10"/>
    <w:bookmarkEnd w:id="9"/>
    <w:p>
      <w:pPr>
        <w:spacing w:after="0"/>
        <w:tabs>
          <w:tab w:leader="none" w:pos="1200" w:val="left"/>
          <w:tab w:leader="none" w:pos="5540" w:val="left"/>
          <w:tab w:leader="none" w:pos="10420" w:val="left"/>
        </w:tabs>
        <w:rPr>
          <w:sz w:val="20"/>
          <w:szCs w:val="20"/>
          <w:color w:val="auto"/>
        </w:rPr>
      </w:pPr>
      <w:r>
        <w:rPr>
          <w:rFonts w:ascii="Times New Roman" w:cs="Times New Roman" w:eastAsia="Times New Roman" w:hAnsi="Times New Roman"/>
          <w:sz w:val="18"/>
          <w:szCs w:val="18"/>
          <w:color w:val="auto"/>
        </w:rPr>
        <w:t>CUSIP No.</w:t>
      </w:r>
      <w:r>
        <w:rPr>
          <w:sz w:val="20"/>
          <w:szCs w:val="20"/>
          <w:color w:val="auto"/>
        </w:rPr>
        <w:tab/>
      </w:r>
      <w:r>
        <w:rPr>
          <w:rFonts w:ascii="Times New Roman" w:cs="Times New Roman" w:eastAsia="Times New Roman" w:hAnsi="Times New Roman"/>
          <w:sz w:val="18"/>
          <w:szCs w:val="18"/>
          <w:color w:val="auto"/>
        </w:rPr>
        <w:t>98422L107</w:t>
      </w:r>
      <w:r>
        <w:rPr>
          <w:sz w:val="20"/>
          <w:szCs w:val="20"/>
          <w:color w:val="auto"/>
        </w:rPr>
        <w:tab/>
      </w:r>
      <w:r>
        <w:rPr>
          <w:rFonts w:ascii="Times New Roman" w:cs="Times New Roman" w:eastAsia="Times New Roman" w:hAnsi="Times New Roman"/>
          <w:sz w:val="18"/>
          <w:szCs w:val="18"/>
          <w:color w:val="auto"/>
        </w:rPr>
        <w:t>13G</w:t>
      </w:r>
      <w:r>
        <w:rPr>
          <w:sz w:val="20"/>
          <w:szCs w:val="20"/>
          <w:color w:val="auto"/>
        </w:rPr>
        <w:tab/>
      </w:r>
      <w:r>
        <w:rPr>
          <w:rFonts w:ascii="Times New Roman" w:cs="Times New Roman" w:eastAsia="Times New Roman" w:hAnsi="Times New Roman"/>
          <w:sz w:val="17"/>
          <w:szCs w:val="17"/>
          <w:color w:val="auto"/>
        </w:rPr>
        <w:t>Page 10 of 11</w:t>
      </w:r>
    </w:p>
    <w:p>
      <w:pPr>
        <w:spacing w:after="0" w:line="25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color w:val="auto"/>
        </w:rPr>
        <w:t>Ownership of Five Percent or Less of a Class.</w:t>
      </w:r>
    </w:p>
    <w:p>
      <w:pPr>
        <w:spacing w:after="0" w:line="225" w:lineRule="exact"/>
        <w:rPr>
          <w:sz w:val="20"/>
          <w:szCs w:val="20"/>
          <w:color w:val="auto"/>
        </w:rPr>
      </w:pPr>
    </w:p>
    <w:p>
      <w:pPr>
        <w:ind w:right="380"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262890</wp:posOffset>
            </wp:positionV>
            <wp:extent cx="66636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color w:val="auto"/>
        </w:rPr>
        <w:t>Ownership of More Than Five Percent on Behalf of Another Person.</w:t>
      </w:r>
    </w:p>
    <w:p>
      <w:pPr>
        <w:spacing w:after="0" w:line="225"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ind w:left="920" w:right="200" w:hanging="917"/>
        <w:spacing w:after="0" w:line="282" w:lineRule="auto"/>
        <w:tabs>
          <w:tab w:leader="none" w:pos="9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 Control Person.</w:t>
      </w:r>
    </w:p>
    <w:p>
      <w:pPr>
        <w:spacing w:after="0" w:line="162" w:lineRule="exact"/>
        <w:rPr>
          <w:sz w:val="20"/>
          <w:szCs w:val="20"/>
          <w:color w:val="auto"/>
        </w:rPr>
      </w:pPr>
    </w:p>
    <w:p>
      <w:pPr>
        <w:ind w:right="420" w:firstLine="324"/>
        <w:spacing w:after="0" w:line="266" w:lineRule="auto"/>
        <w:rPr>
          <w:sz w:val="20"/>
          <w:szCs w:val="20"/>
          <w:color w:val="auto"/>
        </w:rPr>
      </w:pPr>
      <w:r>
        <w:rPr>
          <w:rFonts w:ascii="Times New Roman" w:cs="Times New Roman" w:eastAsia="Times New Roman" w:hAnsi="Times New Roman"/>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7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66636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6369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98422L107</w:t>
            </w:r>
          </w:p>
        </w:tc>
        <w:tc>
          <w:tcPr>
            <w:tcW w:w="47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13G</w:t>
            </w:r>
          </w:p>
        </w:tc>
        <w:tc>
          <w:tcPr>
            <w:tcW w:w="3100" w:type="dxa"/>
            <w:vAlign w:val="bottom"/>
          </w:tcPr>
          <w:p>
            <w:pPr>
              <w:ind w:left="2120"/>
              <w:spacing w:after="0"/>
              <w:rPr>
                <w:sz w:val="20"/>
                <w:szCs w:val="20"/>
                <w:color w:val="auto"/>
              </w:rPr>
            </w:pPr>
            <w:r>
              <w:rPr>
                <w:rFonts w:ascii="Times New Roman" w:cs="Times New Roman" w:eastAsia="Times New Roman" w:hAnsi="Times New Roman"/>
                <w:sz w:val="18"/>
                <w:szCs w:val="18"/>
                <w:color w:val="auto"/>
                <w:w w:val="96"/>
              </w:rPr>
              <w:t>Page 11 of 11</w:t>
            </w:r>
          </w:p>
        </w:tc>
      </w:tr>
      <w:tr>
        <w:trPr>
          <w:trHeight w:val="459"/>
        </w:trPr>
        <w:tc>
          <w:tcPr>
            <w:tcW w:w="10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SIGNATURE</w:t>
            </w:r>
          </w:p>
        </w:tc>
        <w:tc>
          <w:tcPr>
            <w:tcW w:w="3100" w:type="dxa"/>
            <w:vAlign w:val="bottom"/>
          </w:tcPr>
          <w:p>
            <w:pPr>
              <w:spacing w:after="0"/>
              <w:rPr>
                <w:sz w:val="24"/>
                <w:szCs w:val="24"/>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III,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SPECIAL SITUATIONS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PRIVATE DESIGN FUND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III, L.P.,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III,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379"/>
        <w:spacing w:after="0"/>
        <w:rPr>
          <w:sz w:val="20"/>
          <w:szCs w:val="20"/>
          <w:color w:val="auto"/>
        </w:rPr>
      </w:pPr>
      <w:r>
        <w:rPr>
          <w:rFonts w:ascii="Times New Roman" w:cs="Times New Roman" w:eastAsia="Times New Roman" w:hAnsi="Times New Roman"/>
          <w:sz w:val="18"/>
          <w:szCs w:val="18"/>
          <w:color w:val="auto"/>
        </w:rPr>
        <w:t>Exhibit List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Power of Attorney (1).</w:t>
      </w:r>
    </w:p>
    <w:p>
      <w:pPr>
        <w:spacing w:after="0" w:line="225" w:lineRule="exact"/>
        <w:rPr>
          <w:sz w:val="20"/>
          <w:szCs w:val="20"/>
          <w:color w:val="auto"/>
        </w:rPr>
      </w:pPr>
    </w:p>
    <w:p>
      <w:pPr>
        <w:ind w:firstLine="8"/>
        <w:spacing w:after="0" w:line="255"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40"/>
          </w:cols>
          <w:pgMar w:left="240" w:top="702" w:right="619" w:bottom="1440" w:gutter="0" w:footer="0" w:header="0"/>
        </w:sectPr>
      </w:pPr>
    </w:p>
    <w:bookmarkStart w:id="12" w:name="page13"/>
    <w:bookmarkEnd w:id="12"/>
    <w:p>
      <w:pPr>
        <w:jc w:val="center"/>
        <w:ind w:right="-33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and all amendments thereto, relating to the Common Stock of Xeris Pharmaceuticals, Inc. shall be filed on behalf of the undersigned.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MANAGEMENT COMPANY,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Flynn Management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MGMT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III,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SPECIAL SITUATIONS FUND,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L.P.,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DEERFIELD PRIVATE DESIGN FUND III,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Deerfield Mgmt III, L.P.,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J.E. Flynn Capital III, LLC, General Partner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E. FLYNN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Jonathan Isler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240" w:top="702" w:right="579" w:bottom="1440" w:gutter="0" w:footer="0" w:header="0"/>
        </w:sectPr>
      </w:pPr>
    </w:p>
    <w:bookmarkStart w:id="13" w:name="page14"/>
    <w:bookmarkEnd w:id="13"/>
    <w:p>
      <w:pPr>
        <w:jc w:val="center"/>
        <w:ind w:right="-399"/>
        <w:spacing w:after="0"/>
        <w:rPr>
          <w:sz w:val="20"/>
          <w:szCs w:val="20"/>
          <w:color w:val="auto"/>
        </w:rPr>
      </w:pPr>
      <w:r>
        <w:rPr>
          <w:rFonts w:ascii="Times New Roman" w:cs="Times New Roman" w:eastAsia="Times New Roman" w:hAnsi="Times New Roman"/>
          <w:sz w:val="18"/>
          <w:szCs w:val="18"/>
          <w:color w:val="auto"/>
        </w:rPr>
        <w:t>Exhibit B</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240" w:top="702"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2"/>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2"/>
    </w:lvl>
  </w:abstractNum>
  <w:abstractNum w:abstractNumId="8">
    <w:nsid w:val="1BEFD79F"/>
    <w:multiLevelType w:val="hybridMultilevel"/>
    <w:lvl w:ilvl="0">
      <w:lvlJc w:val="left"/>
      <w:lvlText w:val="(%1)"/>
      <w:numFmt w:val="decimal"/>
      <w:start w:val="2"/>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2"/>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2"/>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2"/>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lowerLetter"/>
      <w:start w:val="8"/>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2019-12-07T02:37:43Z</dcterms:created>
  <dcterms:modified xsi:type="dcterms:W3CDTF">2019-12-07T02:37:43Z</dcterms:modified>
</cp:coreProperties>
</file>