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May 9, 2025</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VIA EDGAR</w:t>
      </w:r>
    </w:p>
    <w:p>
      <w:pPr>
        <w:spacing w:after="0" w:line="247"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U.S. Securities and Exchange Commission</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Division of Corporation Finance</w:t>
      </w:r>
    </w:p>
    <w:p>
      <w:pPr>
        <w:spacing w:after="0" w:line="225" w:lineRule="auto"/>
        <w:rPr>
          <w:sz w:val="20"/>
          <w:szCs w:val="20"/>
          <w:color w:val="auto"/>
        </w:rPr>
      </w:pPr>
      <w:r>
        <w:rPr>
          <w:rFonts w:ascii="Times New Roman" w:cs="Times New Roman" w:eastAsia="Times New Roman" w:hAnsi="Times New Roman"/>
          <w:sz w:val="20"/>
          <w:szCs w:val="20"/>
          <w:color w:val="auto"/>
        </w:rPr>
        <w:t>Office of Life Sciences</w:t>
      </w:r>
    </w:p>
    <w:p>
      <w:pPr>
        <w:spacing w:after="0"/>
        <w:rPr>
          <w:sz w:val="20"/>
          <w:szCs w:val="20"/>
          <w:color w:val="auto"/>
        </w:rPr>
      </w:pPr>
      <w:r>
        <w:rPr>
          <w:rFonts w:ascii="Times New Roman" w:cs="Times New Roman" w:eastAsia="Times New Roman" w:hAnsi="Times New Roman"/>
          <w:sz w:val="20"/>
          <w:szCs w:val="20"/>
          <w:color w:val="auto"/>
        </w:rPr>
        <w:t>100 F Street, N.E.</w:t>
      </w:r>
    </w:p>
    <w:p>
      <w:pPr>
        <w:spacing w:after="0"/>
        <w:rPr>
          <w:sz w:val="20"/>
          <w:szCs w:val="20"/>
          <w:color w:val="auto"/>
        </w:rPr>
      </w:pPr>
      <w:r>
        <w:rPr>
          <w:rFonts w:ascii="Times New Roman" w:cs="Times New Roman" w:eastAsia="Times New Roman" w:hAnsi="Times New Roman"/>
          <w:sz w:val="20"/>
          <w:szCs w:val="20"/>
          <w:color w:val="auto"/>
        </w:rPr>
        <w:t>Washington, D.C. 20549</w:t>
      </w:r>
    </w:p>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Re: </w:t>
      </w:r>
      <w:r>
        <w:rPr>
          <w:rFonts w:ascii="Times New Roman" w:cs="Times New Roman" w:eastAsia="Times New Roman" w:hAnsi="Times New Roman"/>
          <w:sz w:val="21"/>
          <w:szCs w:val="21"/>
          <w:b w:val="1"/>
          <w:bCs w:val="1"/>
          <w:u w:val="single" w:color="auto"/>
          <w:color w:val="auto"/>
        </w:rPr>
        <w:t>Xeris Biopharma Holdings, Inc.</w:t>
      </w:r>
    </w:p>
    <w:p>
      <w:pPr>
        <w:spacing w:after="0" w:line="18"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Acceleration Request for Registration Statement on Form S-3</w:t>
      </w:r>
    </w:p>
    <w:p>
      <w:pPr>
        <w:ind w:left="660"/>
        <w:spacing w:after="0"/>
        <w:rPr>
          <w:sz w:val="20"/>
          <w:szCs w:val="20"/>
          <w:color w:val="auto"/>
        </w:rPr>
      </w:pPr>
      <w:r>
        <w:rPr>
          <w:rFonts w:ascii="Times New Roman" w:cs="Times New Roman" w:eastAsia="Times New Roman" w:hAnsi="Times New Roman"/>
          <w:sz w:val="20"/>
          <w:szCs w:val="20"/>
          <w:b w:val="1"/>
          <w:bCs w:val="1"/>
          <w:color w:val="auto"/>
        </w:rPr>
        <w:t>(File No. 333-285597)</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Ladies and Gentlemen:</w:t>
      </w:r>
    </w:p>
    <w:p>
      <w:pPr>
        <w:spacing w:after="0" w:line="220" w:lineRule="exact"/>
        <w:rPr>
          <w:sz w:val="24"/>
          <w:szCs w:val="24"/>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Pursuant to Rule 461 under the Securities Act of 1933, as amended (the “</w:t>
      </w:r>
      <w:r>
        <w:rPr>
          <w:rFonts w:ascii="Times New Roman" w:cs="Times New Roman" w:eastAsia="Times New Roman" w:hAnsi="Times New Roman"/>
          <w:sz w:val="21"/>
          <w:szCs w:val="21"/>
          <w:b w:val="1"/>
          <w:bCs w:val="1"/>
          <w:color w:val="auto"/>
        </w:rPr>
        <w:t>Act</w:t>
      </w:r>
      <w:r>
        <w:rPr>
          <w:rFonts w:ascii="Times New Roman" w:cs="Times New Roman" w:eastAsia="Times New Roman" w:hAnsi="Times New Roman"/>
          <w:sz w:val="20"/>
          <w:szCs w:val="20"/>
          <w:color w:val="auto"/>
        </w:rPr>
        <w:t>”), Xeris Biopharma Holdings, Inc.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0"/>
          <w:szCs w:val="20"/>
          <w:color w:val="auto"/>
        </w:rPr>
        <w:t>”) hereby requests that the effective date of the above-referenced registration statement be accelerated to May 13, 2025, at 4:01 p.m., Eastern Time, or as soon thereafter as practicable, unless we or our outside counsel, Goodwin Procter LLP, request by telephone that such Registration Statement be declared effective at some other time. In making this acceleration request, the Company acknowledges that it is aware of its responsibilities under the Act.</w:t>
      </w:r>
    </w:p>
    <w:p>
      <w:pPr>
        <w:spacing w:after="0" w:line="215"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20"/>
          <w:szCs w:val="20"/>
          <w:color w:val="auto"/>
        </w:rPr>
        <w:t>If you have any questions regarding this request, please contact Joseph C. Theis, Jr., of Goodwin Procter LLP at (617) 570-1928.</w:t>
      </w:r>
    </w:p>
    <w:p>
      <w:pPr>
        <w:spacing w:after="0" w:line="200" w:lineRule="exact"/>
        <w:rPr>
          <w:sz w:val="24"/>
          <w:szCs w:val="24"/>
          <w:color w:val="auto"/>
        </w:rPr>
      </w:pPr>
    </w:p>
    <w:p>
      <w:pPr>
        <w:spacing w:after="0" w:line="313"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20"/>
          <w:szCs w:val="20"/>
          <w:color w:val="auto"/>
        </w:rPr>
        <w:t>Sincerely,</w:t>
      </w:r>
    </w:p>
    <w:p>
      <w:pPr>
        <w:spacing w:after="0" w:line="297"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20"/>
          <w:szCs w:val="20"/>
          <w:color w:val="auto"/>
        </w:rPr>
        <w:t>Xeris Biopharma Holdings, Inc.</w:t>
      </w:r>
    </w:p>
    <w:p>
      <w:pPr>
        <w:spacing w:after="0" w:line="40"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20"/>
          <w:szCs w:val="20"/>
          <w:color w:val="auto"/>
        </w:rPr>
        <w:t>/s/ John P. Shannon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2902585</wp:posOffset>
            </wp:positionH>
            <wp:positionV relativeFrom="paragraph">
              <wp:posOffset>31115</wp:posOffset>
            </wp:positionV>
            <wp:extent cx="42348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234815" cy="8255"/>
                    </a:xfrm>
                    <a:prstGeom prst="rect">
                      <a:avLst/>
                    </a:prstGeom>
                    <a:noFill/>
                  </pic:spPr>
                </pic:pic>
              </a:graphicData>
            </a:graphic>
          </wp:anchor>
        </w:drawing>
      </w:r>
    </w:p>
    <w:p>
      <w:pPr>
        <w:spacing w:after="0" w:line="34"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20"/>
          <w:szCs w:val="20"/>
          <w:color w:val="auto"/>
        </w:rPr>
        <w:t>Name: John P. Shannon</w:t>
      </w:r>
    </w:p>
    <w:p>
      <w:pPr>
        <w:spacing w:after="0" w:line="28"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20"/>
          <w:szCs w:val="20"/>
          <w:color w:val="auto"/>
        </w:rPr>
        <w:t>Title: Director and Chief Executive Officer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ind w:left="20"/>
        <w:spacing w:after="0"/>
        <w:tabs>
          <w:tab w:leader="none" w:pos="800" w:val="left"/>
        </w:tabs>
        <w:rPr>
          <w:sz w:val="20"/>
          <w:szCs w:val="20"/>
          <w:color w:val="auto"/>
        </w:rPr>
      </w:pPr>
      <w:r>
        <w:rPr>
          <w:rFonts w:ascii="Times New Roman" w:cs="Times New Roman" w:eastAsia="Times New Roman" w:hAnsi="Times New Roman"/>
          <w:sz w:val="20"/>
          <w:szCs w:val="20"/>
          <w:color w:val="auto"/>
        </w:rPr>
        <w:t>Cc:</w:t>
      </w:r>
      <w:r>
        <w:rPr>
          <w:sz w:val="20"/>
          <w:szCs w:val="20"/>
          <w:color w:val="auto"/>
        </w:rPr>
        <w:tab/>
      </w:r>
      <w:r>
        <w:rPr>
          <w:rFonts w:ascii="Times New Roman" w:cs="Times New Roman" w:eastAsia="Times New Roman" w:hAnsi="Times New Roman"/>
          <w:sz w:val="20"/>
          <w:szCs w:val="20"/>
          <w:color w:val="auto"/>
        </w:rPr>
        <w:t xml:space="preserve">Joseph C. Theis, Jr., Esq., </w:t>
      </w:r>
      <w:r>
        <w:rPr>
          <w:rFonts w:ascii="Times New Roman" w:cs="Times New Roman" w:eastAsia="Times New Roman" w:hAnsi="Times New Roman"/>
          <w:sz w:val="20"/>
          <w:szCs w:val="20"/>
          <w:i w:val="1"/>
          <w:iCs w:val="1"/>
          <w:color w:val="auto"/>
        </w:rPr>
        <w:t>Goodwin Procter LLP</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2025-06-11T23:10:02Z</dcterms:created>
  <dcterms:modified xsi:type="dcterms:W3CDTF">2025-06-11T23:10:02Z</dcterms:modified>
</cp:coreProperties>
</file>