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the Securities Exchange Act of 1934</w:t>
      </w:r>
    </w:p>
    <w:p>
      <w:pPr>
        <w:jc w:val="center"/>
        <w:ind w:right="-2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XERIS PHARMACEUTICALS,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68"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20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200"/>
          </w:cols>
          <w:pgMar w:left="240" w:top="526" w:right="459" w:bottom="343"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183515</wp:posOffset>
            </wp:positionV>
            <wp:extent cx="1337945"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11480"/>
                    </a:xfrm>
                    <a:prstGeom prst="rect">
                      <a:avLst/>
                    </a:prstGeom>
                    <a:noFill/>
                  </pic:spPr>
                </pic:pic>
              </a:graphicData>
            </a:graphic>
          </wp:anchor>
        </w:drawing>
        <w:t>Important Notice Regarding the Availability of Proxy Materials for the Stockholder Meeting</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be held on May 8, 2019, for Xeris Pharmaceuticals, Inc.</w:t>
      </w:r>
    </w:p>
    <w:p>
      <w:pPr>
        <w:spacing w:after="0" w:line="196"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b w:val="1"/>
          <w:bCs w:val="1"/>
          <w:color w:val="auto"/>
        </w:rPr>
        <w:t xml:space="preserve">This communication presents only an overview of the more complete proxy materials that are available to you on the Internet. We encourage you to access and review all of the important information contained in the proxy materials before voting. To view the proxy statement and annual report, go to </w:t>
      </w:r>
      <w:r>
        <w:rPr>
          <w:rFonts w:ascii="Arial" w:cs="Arial" w:eastAsia="Arial" w:hAnsi="Arial"/>
          <w:sz w:val="15"/>
          <w:szCs w:val="15"/>
          <w:b w:val="1"/>
          <w:bCs w:val="1"/>
          <w:u w:val="single" w:color="auto"/>
          <w:color w:val="auto"/>
        </w:rPr>
        <w:t>www.proxydocs.com/XERS</w:t>
      </w:r>
      <w:r>
        <w:rPr>
          <w:rFonts w:ascii="Arial" w:cs="Arial" w:eastAsia="Arial" w:hAnsi="Arial"/>
          <w:sz w:val="15"/>
          <w:szCs w:val="15"/>
          <w:b w:val="1"/>
          <w:bCs w:val="1"/>
          <w:color w:val="auto"/>
        </w:rPr>
        <w:t>. To submit your proxy while visiting this site, you will need the 12 digit control number in the box below.</w:t>
      </w:r>
    </w:p>
    <w:p>
      <w:pPr>
        <w:spacing w:after="0" w:line="69"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Under United States Securities and Exchange Commission rules, proxy</w:t>
      </w:r>
    </w:p>
    <w:p>
      <w:pPr>
        <w:spacing w:after="0" w:line="45"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materials do not have to be delivered in paper. Proxy materials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-80645</wp:posOffset>
            </wp:positionV>
            <wp:extent cx="19748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7485" cy="1631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-80645</wp:posOffset>
            </wp:positionV>
            <wp:extent cx="12890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63195"/>
                    </a:xfrm>
                    <a:prstGeom prst="rect">
                      <a:avLst/>
                    </a:prstGeom>
                    <a:noFill/>
                  </pic:spPr>
                </pic:pic>
              </a:graphicData>
            </a:graphic>
          </wp:anchor>
        </w:drawing>
      </w:r>
    </w:p>
    <w:p>
      <w:pPr>
        <w:spacing w:after="0" w:line="22" w:lineRule="exact"/>
        <w:rPr>
          <w:sz w:val="20"/>
          <w:szCs w:val="20"/>
          <w:color w:val="auto"/>
        </w:rPr>
      </w:pPr>
    </w:p>
    <w:p>
      <w:pPr>
        <w:ind w:left="6340"/>
        <w:spacing w:after="0"/>
        <w:rPr>
          <w:sz w:val="20"/>
          <w:szCs w:val="20"/>
          <w:color w:val="auto"/>
        </w:rPr>
      </w:pPr>
      <w:r>
        <w:rPr>
          <w:rFonts w:ascii="Arial" w:cs="Arial" w:eastAsia="Arial" w:hAnsi="Arial"/>
          <w:sz w:val="15"/>
          <w:szCs w:val="15"/>
          <w:color w:val="auto"/>
        </w:rPr>
        <w:t>distributed by making them available on the Internet. We have chosen</w:t>
      </w:r>
    </w:p>
    <w:p>
      <w:pPr>
        <w:spacing w:after="0" w:line="30"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to use these procedures for our 2019 Annual Meeting and need YOUR</w:t>
      </w:r>
    </w:p>
    <w:p>
      <w:pPr>
        <w:spacing w:after="0" w:line="42"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participation.</w:t>
      </w:r>
    </w:p>
    <w:p>
      <w:pPr>
        <w:spacing w:after="0" w:line="136" w:lineRule="exact"/>
        <w:rPr>
          <w:sz w:val="20"/>
          <w:szCs w:val="20"/>
          <w:color w:val="auto"/>
        </w:rPr>
      </w:pPr>
    </w:p>
    <w:p>
      <w:pPr>
        <w:ind w:left="6340"/>
        <w:spacing w:after="0"/>
        <w:rPr>
          <w:sz w:val="20"/>
          <w:szCs w:val="20"/>
          <w:color w:val="auto"/>
        </w:rPr>
      </w:pPr>
      <w:r>
        <w:rPr>
          <w:rFonts w:ascii="Arial" w:cs="Arial" w:eastAsia="Arial" w:hAnsi="Arial"/>
          <w:sz w:val="14"/>
          <w:szCs w:val="14"/>
          <w:b w:val="1"/>
          <w:bCs w:val="1"/>
          <w:i w:val="1"/>
          <w:iCs w:val="1"/>
          <w:color w:val="auto"/>
        </w:rPr>
        <w:t>If you want to receive a paper or e-mail copy of the proxy materials,</w:t>
      </w:r>
    </w:p>
    <w:p>
      <w:pPr>
        <w:spacing w:after="0" w:line="45" w:lineRule="exact"/>
        <w:rPr>
          <w:sz w:val="20"/>
          <w:szCs w:val="20"/>
          <w:color w:val="auto"/>
        </w:rPr>
      </w:pPr>
    </w:p>
    <w:p>
      <w:pPr>
        <w:ind w:left="6340"/>
        <w:spacing w:after="0"/>
        <w:rPr>
          <w:sz w:val="20"/>
          <w:szCs w:val="20"/>
          <w:color w:val="auto"/>
        </w:rPr>
      </w:pPr>
      <w:r>
        <w:rPr>
          <w:rFonts w:ascii="Arial" w:cs="Arial" w:eastAsia="Arial" w:hAnsi="Arial"/>
          <w:sz w:val="14"/>
          <w:szCs w:val="14"/>
          <w:b w:val="1"/>
          <w:bCs w:val="1"/>
          <w:i w:val="1"/>
          <w:iCs w:val="1"/>
          <w:color w:val="auto"/>
        </w:rPr>
        <w:t>you must request one. There is no charge to you for requesting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-20320</wp:posOffset>
            </wp:positionV>
            <wp:extent cx="19748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7485" cy="1631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-20320</wp:posOffset>
            </wp:positionV>
            <wp:extent cx="12890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63195"/>
                    </a:xfrm>
                    <a:prstGeom prst="rect">
                      <a:avLst/>
                    </a:prstGeom>
                    <a:noFill/>
                  </pic:spPr>
                </pic:pic>
              </a:graphicData>
            </a:graphic>
          </wp:anchor>
        </w:drawing>
      </w:r>
    </w:p>
    <w:p>
      <w:pPr>
        <w:spacing w:after="0" w:line="22" w:lineRule="exact"/>
        <w:rPr>
          <w:sz w:val="20"/>
          <w:szCs w:val="20"/>
          <w:color w:val="auto"/>
        </w:rPr>
      </w:pPr>
    </w:p>
    <w:p>
      <w:pPr>
        <w:ind w:left="6340"/>
        <w:spacing w:after="0"/>
        <w:rPr>
          <w:sz w:val="20"/>
          <w:szCs w:val="20"/>
          <w:color w:val="auto"/>
        </w:rPr>
      </w:pPr>
      <w:r>
        <w:rPr>
          <w:rFonts w:ascii="Arial" w:cs="Arial" w:eastAsia="Arial" w:hAnsi="Arial"/>
          <w:sz w:val="15"/>
          <w:szCs w:val="15"/>
          <w:b w:val="1"/>
          <w:bCs w:val="1"/>
          <w:i w:val="1"/>
          <w:iCs w:val="1"/>
          <w:color w:val="auto"/>
        </w:rPr>
        <w:t>copy. In order to receive a paper package in time for this year’s</w:t>
      </w:r>
    </w:p>
    <w:p>
      <w:pPr>
        <w:spacing w:after="0" w:line="30" w:lineRule="exact"/>
        <w:rPr>
          <w:sz w:val="20"/>
          <w:szCs w:val="20"/>
          <w:color w:val="auto"/>
        </w:rPr>
      </w:pPr>
    </w:p>
    <w:p>
      <w:pPr>
        <w:ind w:left="6340"/>
        <w:spacing w:after="0"/>
        <w:rPr>
          <w:sz w:val="20"/>
          <w:szCs w:val="20"/>
          <w:color w:val="auto"/>
        </w:rPr>
      </w:pPr>
      <w:r>
        <w:rPr>
          <w:rFonts w:ascii="Arial" w:cs="Arial" w:eastAsia="Arial" w:hAnsi="Arial"/>
          <w:sz w:val="14"/>
          <w:szCs w:val="14"/>
          <w:b w:val="1"/>
          <w:bCs w:val="1"/>
          <w:i w:val="1"/>
          <w:iCs w:val="1"/>
          <w:color w:val="auto"/>
        </w:rPr>
        <w:t>annual meeting, please make this request on or before April 26, 2019.</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36"/>
          <w:szCs w:val="36"/>
          <w:b w:val="1"/>
          <w:bCs w:val="1"/>
          <w:color w:val="auto"/>
        </w:rPr>
        <w:t>For a Convenient Way to VIEW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-246380</wp:posOffset>
            </wp:positionV>
            <wp:extent cx="6749415" cy="926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9415" cy="926465"/>
                    </a:xfrm>
                    <a:prstGeom prst="rect">
                      <a:avLst/>
                    </a:prstGeom>
                    <a:noFill/>
                  </pic:spPr>
                </pic:pic>
              </a:graphicData>
            </a:graphic>
          </wp:anchor>
        </w:drawing>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34"/>
          <w:szCs w:val="34"/>
          <w:b w:val="1"/>
          <w:bCs w:val="1"/>
          <w:color w:val="auto"/>
        </w:rPr>
        <w:t>– and –</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36"/>
          <w:szCs w:val="36"/>
          <w:b w:val="1"/>
          <w:bCs w:val="1"/>
          <w:color w:val="auto"/>
        </w:rPr>
        <w:t xml:space="preserve">VOTE Online go to: </w:t>
      </w:r>
      <w:r>
        <w:rPr>
          <w:rFonts w:ascii="Arial" w:cs="Arial" w:eastAsia="Arial" w:hAnsi="Arial"/>
          <w:sz w:val="36"/>
          <w:szCs w:val="36"/>
          <w:b w:val="1"/>
          <w:bCs w:val="1"/>
          <w:u w:val="single" w:color="auto"/>
          <w:color w:val="auto"/>
        </w:rPr>
        <w:t>www.proxydocs.com/XERS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-127635</wp:posOffset>
            </wp:positionV>
            <wp:extent cx="61144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8890"/>
                    </a:xfrm>
                    <a:prstGeom prst="rect">
                      <a:avLst/>
                    </a:prstGeom>
                    <a:noFill/>
                  </pic:spPr>
                </pic:pic>
              </a:graphicData>
            </a:graphic>
          </wp:anchor>
        </w:drawing>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 Proxy Statement 2. Annual Report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Printed materials may be requested by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87630</wp:posOffset>
            </wp:positionV>
            <wp:extent cx="2152650" cy="805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2650" cy="805815"/>
                    </a:xfrm>
                    <a:prstGeom prst="rect">
                      <a:avLst/>
                    </a:prstGeom>
                    <a:noFill/>
                  </pic:spPr>
                </pic:pic>
              </a:graphicData>
            </a:graphic>
          </wp:anchor>
        </w:drawing>
      </w:r>
    </w:p>
    <w:p>
      <w:pPr>
        <w:sectPr>
          <w:pgSz w:w="11900" w:h="16838" w:orient="portrait"/>
          <w:cols w:equalWidth="0" w:num="1">
            <w:col w:w="10980"/>
          </w:cols>
          <w:pgMar w:left="440" w:top="1017" w:right="479" w:bottom="1440" w:gutter="0" w:footer="0" w:header="0"/>
        </w:sectPr>
      </w:pPr>
    </w:p>
    <w:p>
      <w:pPr>
        <w:spacing w:after="0" w:line="118" w:lineRule="exact"/>
        <w:rPr>
          <w:sz w:val="20"/>
          <w:szCs w:val="20"/>
          <w:color w:val="auto"/>
        </w:rPr>
      </w:pPr>
    </w:p>
    <w:tbl>
      <w:tblPr>
        <w:tblLayout w:type="fixed"/>
        <w:tblInd w:w="230" w:type="dxa"/>
        <w:tblCellMar>
          <w:top w:w="0" w:type="dxa"/>
          <w:left w:w="0" w:type="dxa"/>
          <w:bottom w:w="0" w:type="dxa"/>
          <w:right w:w="0" w:type="dxa"/>
        </w:tblCellMar>
      </w:tblPr>
      <w:tr>
        <w:trPr>
          <w:trHeight w:val="918"/>
        </w:trPr>
        <w:tc>
          <w:tcPr>
            <w:tcW w:w="640" w:type="dxa"/>
            <w:vAlign w:val="bottom"/>
            <w:tcBorders>
              <w:top w:val="single" w:sz="8" w:color="auto"/>
              <w:left w:val="single" w:sz="8" w:color="auto"/>
            </w:tcBorders>
          </w:tcPr>
          <w:p>
            <w:pPr>
              <w:spacing w:after="0"/>
              <w:rPr>
                <w:sz w:val="24"/>
                <w:szCs w:val="24"/>
                <w:color w:val="auto"/>
              </w:rPr>
            </w:pPr>
          </w:p>
        </w:tc>
        <w:tc>
          <w:tcPr>
            <w:tcW w:w="2860" w:type="dxa"/>
            <w:vAlign w:val="bottom"/>
            <w:tcBorders>
              <w:top w:val="single" w:sz="8" w:color="auto"/>
              <w:right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rPr>
              <w:t>INTERNET</w:t>
            </w:r>
          </w:p>
        </w:tc>
        <w:tc>
          <w:tcPr>
            <w:tcW w:w="660" w:type="dxa"/>
            <w:vAlign w:val="bottom"/>
            <w:tcBorders>
              <w:right w:val="single" w:sz="8" w:color="auto"/>
            </w:tcBorders>
          </w:tcPr>
          <w:p>
            <w:pPr>
              <w:spacing w:after="0"/>
              <w:rPr>
                <w:sz w:val="24"/>
                <w:szCs w:val="24"/>
                <w:color w:val="auto"/>
              </w:rPr>
            </w:pPr>
          </w:p>
        </w:tc>
        <w:tc>
          <w:tcPr>
            <w:tcW w:w="24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6"/>
                <w:szCs w:val="16"/>
                <w:b w:val="1"/>
                <w:bCs w:val="1"/>
                <w:color w:val="auto"/>
              </w:rPr>
              <w:t>TELEPHONE</w:t>
            </w:r>
          </w:p>
        </w:tc>
      </w:tr>
      <w:tr>
        <w:trPr>
          <w:trHeight w:val="203"/>
        </w:trPr>
        <w:tc>
          <w:tcPr>
            <w:tcW w:w="3500" w:type="dxa"/>
            <w:vAlign w:val="bottom"/>
            <w:tcBorders>
              <w:left w:val="single" w:sz="8" w:color="auto"/>
              <w:right w:val="single" w:sz="8" w:color="auto"/>
            </w:tcBorders>
            <w:gridSpan w:val="3"/>
          </w:tcPr>
          <w:p>
            <w:pPr>
              <w:jc w:val="center"/>
              <w:ind w:left="39"/>
              <w:spacing w:after="0"/>
              <w:rPr>
                <w:sz w:val="20"/>
                <w:szCs w:val="20"/>
                <w:color w:val="auto"/>
              </w:rPr>
            </w:pPr>
            <w:r>
              <w:rPr>
                <w:rFonts w:ascii="Arial" w:cs="Arial" w:eastAsia="Arial" w:hAnsi="Arial"/>
                <w:sz w:val="16"/>
                <w:szCs w:val="16"/>
                <w:b w:val="1"/>
                <w:bCs w:val="1"/>
                <w:color w:val="auto"/>
                <w:w w:val="90"/>
              </w:rPr>
              <w:t>www.investorelections.com/XERS</w:t>
            </w:r>
          </w:p>
        </w:tc>
        <w:tc>
          <w:tcPr>
            <w:tcW w:w="660" w:type="dxa"/>
            <w:vAlign w:val="bottom"/>
            <w:tcBorders>
              <w:right w:val="single" w:sz="8" w:color="auto"/>
            </w:tcBorders>
          </w:tcPr>
          <w:p>
            <w:pPr>
              <w:spacing w:after="0"/>
              <w:rPr>
                <w:sz w:val="17"/>
                <w:szCs w:val="17"/>
                <w:color w:val="auto"/>
              </w:rPr>
            </w:pPr>
          </w:p>
        </w:tc>
        <w:tc>
          <w:tcPr>
            <w:tcW w:w="2420" w:type="dxa"/>
            <w:vAlign w:val="bottom"/>
            <w:tcBorders>
              <w:right w:val="single" w:sz="8" w:color="auto"/>
            </w:tcBorders>
          </w:tcPr>
          <w:p>
            <w:pPr>
              <w:ind w:left="720"/>
              <w:spacing w:after="0"/>
              <w:rPr>
                <w:sz w:val="20"/>
                <w:szCs w:val="20"/>
                <w:color w:val="auto"/>
              </w:rPr>
            </w:pPr>
            <w:r>
              <w:rPr>
                <w:rFonts w:ascii="Arial" w:cs="Arial" w:eastAsia="Arial" w:hAnsi="Arial"/>
                <w:sz w:val="16"/>
                <w:szCs w:val="16"/>
                <w:b w:val="1"/>
                <w:bCs w:val="1"/>
                <w:color w:val="auto"/>
              </w:rPr>
              <w:t>(866) 648-8133</w:t>
            </w:r>
          </w:p>
        </w:tc>
      </w:tr>
      <w:tr>
        <w:trPr>
          <w:trHeight w:val="109"/>
        </w:trPr>
        <w:tc>
          <w:tcPr>
            <w:tcW w:w="640" w:type="dxa"/>
            <w:vAlign w:val="bottom"/>
            <w:tcBorders>
              <w:left w:val="single" w:sz="8" w:color="auto"/>
              <w:bottom w:val="single" w:sz="8" w:color="auto"/>
            </w:tcBorders>
          </w:tcPr>
          <w:p>
            <w:pPr>
              <w:spacing w:after="0"/>
              <w:rPr>
                <w:sz w:val="9"/>
                <w:szCs w:val="9"/>
                <w:color w:val="auto"/>
              </w:rPr>
            </w:pPr>
          </w:p>
        </w:tc>
        <w:tc>
          <w:tcPr>
            <w:tcW w:w="2340" w:type="dxa"/>
            <w:vAlign w:val="bottom"/>
            <w:tcBorders>
              <w:top w:val="single" w:sz="8" w:color="auto"/>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242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-711200</wp:posOffset>
            </wp:positionV>
            <wp:extent cx="266065"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6065" cy="274320"/>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-694055</wp:posOffset>
            </wp:positionV>
            <wp:extent cx="342900"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0" cy="283210"/>
                    </a:xfrm>
                    <a:prstGeom prst="rect">
                      <a:avLst/>
                    </a:prstGeom>
                    <a:noFill/>
                  </pic:spPr>
                </pic:pic>
              </a:graphicData>
            </a:graphic>
          </wp:anchor>
        </w:drawing>
      </w:r>
    </w:p>
    <w:p>
      <w:pPr>
        <w:spacing w:after="0" w:line="34" w:lineRule="exact"/>
        <w:rPr>
          <w:sz w:val="20"/>
          <w:szCs w:val="20"/>
          <w:color w:val="auto"/>
        </w:rPr>
      </w:pPr>
    </w:p>
    <w:p>
      <w:pPr>
        <w:ind w:left="760" w:right="2440" w:hanging="215"/>
        <w:spacing w:after="0" w:line="335" w:lineRule="auto"/>
        <w:rPr>
          <w:sz w:val="20"/>
          <w:szCs w:val="20"/>
          <w:color w:val="auto"/>
        </w:rPr>
      </w:pPr>
      <w:r>
        <w:rPr>
          <w:rFonts w:ascii="Arial" w:cs="Arial" w:eastAsia="Arial" w:hAnsi="Arial"/>
          <w:sz w:val="19"/>
          <w:szCs w:val="19"/>
          <w:b w:val="1"/>
          <w:bCs w:val="1"/>
          <w:color w:val="auto"/>
        </w:rPr>
        <w:t>You must use the 12 digit control number located in the shaded gray box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118745</wp:posOffset>
            </wp:positionV>
            <wp:extent cx="1844040" cy="420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44040" cy="420370"/>
                    </a:xfrm>
                    <a:prstGeom prst="rect">
                      <a:avLst/>
                    </a:prstGeom>
                    <a:noFill/>
                  </pic:spPr>
                </pic:pic>
              </a:graphicData>
            </a:graphic>
          </wp:anchor>
        </w:drawing>
      </w:r>
    </w:p>
    <w:p>
      <w:pPr>
        <w:spacing w:after="0" w:line="27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ACCOUNT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1"/>
        <w:spacing w:after="0"/>
        <w:rPr>
          <w:sz w:val="20"/>
          <w:szCs w:val="20"/>
          <w:color w:val="auto"/>
        </w:rPr>
      </w:pPr>
      <w:r>
        <w:rPr>
          <w:rFonts w:ascii="Arial" w:cs="Arial" w:eastAsia="Arial" w:hAnsi="Arial"/>
          <w:sz w:val="16"/>
          <w:szCs w:val="16"/>
          <w:b w:val="1"/>
          <w:bCs w:val="1"/>
          <w:color w:val="auto"/>
        </w:rPr>
        <w:t>*E-MAIL</w:t>
      </w:r>
    </w:p>
    <w:p>
      <w:pPr>
        <w:spacing w:after="0" w:line="26" w:lineRule="exact"/>
        <w:rPr>
          <w:sz w:val="20"/>
          <w:szCs w:val="20"/>
          <w:color w:val="auto"/>
        </w:rPr>
      </w:pPr>
    </w:p>
    <w:p>
      <w:pPr>
        <w:jc w:val="center"/>
        <w:ind w:right="-81"/>
        <w:spacing w:after="0"/>
        <w:rPr>
          <w:sz w:val="20"/>
          <w:szCs w:val="20"/>
          <w:color w:val="auto"/>
        </w:rPr>
      </w:pPr>
      <w:r>
        <w:rPr>
          <w:rFonts w:ascii="Arial" w:cs="Arial" w:eastAsia="Arial" w:hAnsi="Arial"/>
          <w:sz w:val="16"/>
          <w:szCs w:val="16"/>
          <w:b w:val="1"/>
          <w:bCs w:val="1"/>
          <w:u w:val="single" w:color="auto"/>
          <w:color w:val="auto"/>
        </w:rPr>
        <w:t>paper@investorelections.com</w:t>
      </w:r>
    </w:p>
    <w:p>
      <w:pPr>
        <w:spacing w:after="0" w:line="199" w:lineRule="exact"/>
        <w:rPr>
          <w:sz w:val="20"/>
          <w:szCs w:val="20"/>
          <w:color w:val="auto"/>
        </w:rPr>
      </w:pPr>
    </w:p>
    <w:p>
      <w:pPr>
        <w:ind w:left="182" w:right="220" w:hanging="182"/>
        <w:spacing w:after="0" w:line="247" w:lineRule="auto"/>
        <w:tabs>
          <w:tab w:leader="none" w:pos="170" w:val="left"/>
        </w:tabs>
        <w:numPr>
          <w:ilvl w:val="0"/>
          <w:numId w:val="7"/>
        </w:numPr>
        <w:rPr>
          <w:rFonts w:ascii="Arial" w:cs="Arial" w:eastAsia="Arial" w:hAnsi="Arial"/>
          <w:sz w:val="12"/>
          <w:szCs w:val="12"/>
          <w:color w:val="auto"/>
        </w:rPr>
      </w:pPr>
      <w:r>
        <w:rPr>
          <w:rFonts w:ascii="Arial" w:cs="Arial" w:eastAsia="Arial" w:hAnsi="Arial"/>
          <w:sz w:val="12"/>
          <w:szCs w:val="12"/>
          <w:color w:val="auto"/>
        </w:rPr>
        <w:t>If requesting material by e-mail, please send a blank e-mail with the 12 digit control number (located below) in the subject line. No other requests, instructions or other inquiries should be included with your e-mail requesting material.</w:t>
      </w:r>
    </w:p>
    <w:p>
      <w:pPr>
        <w:spacing w:after="0" w:line="350" w:lineRule="exact"/>
        <w:rPr>
          <w:sz w:val="20"/>
          <w:szCs w:val="20"/>
          <w:color w:val="auto"/>
        </w:rPr>
      </w:pPr>
    </w:p>
    <w:p>
      <w:pPr>
        <w:ind w:left="1102"/>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ectPr>
          <w:pgSz w:w="11900" w:h="16838" w:orient="portrait"/>
          <w:cols w:equalWidth="0" w:num="2">
            <w:col w:w="6800" w:space="438"/>
            <w:col w:w="3742"/>
          </w:cols>
          <w:pgMar w:left="440" w:top="1017" w:right="479" w:bottom="1440" w:gutter="0" w:footer="0" w:header="0"/>
          <w:type w:val="continuous"/>
        </w:sectPr>
      </w:pPr>
    </w:p>
    <w:p>
      <w:pPr>
        <w:spacing w:after="0" w:line="296"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Company Notice of Annual Meeting</w:t>
      </w:r>
    </w:p>
    <w:p>
      <w:pPr>
        <w:spacing w:after="0" w:line="22"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Wednesday,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-59055</wp:posOffset>
            </wp:positionV>
            <wp:extent cx="1003300"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3300" cy="342900"/>
                    </a:xfrm>
                    <a:prstGeom prst="rect">
                      <a:avLst/>
                    </a:prstGeom>
                    <a:noFill/>
                  </pic:spPr>
                </pic:pic>
              </a:graphicData>
            </a:graphic>
          </wp:anchor>
        </w:drawing>
      </w:r>
    </w:p>
    <w:p>
      <w:pPr>
        <w:ind w:left="3900"/>
        <w:spacing w:after="0"/>
        <w:tabs>
          <w:tab w:leader="none" w:pos="4500" w:val="left"/>
        </w:tabs>
        <w:rPr>
          <w:sz w:val="20"/>
          <w:szCs w:val="20"/>
          <w:color w:val="auto"/>
        </w:rPr>
      </w:pPr>
      <w:r>
        <w:rPr>
          <w:rFonts w:ascii="Arial" w:cs="Arial" w:eastAsia="Arial" w:hAnsi="Arial"/>
          <w:sz w:val="16"/>
          <w:szCs w:val="16"/>
          <w:color w:val="auto"/>
        </w:rPr>
        <w:t>Time:</w:t>
        <w:tab/>
        <w:t>08:00 A.M. (Central Daylight Time)</w:t>
      </w:r>
    </w:p>
    <w:p>
      <w:pPr>
        <w:spacing w:after="0" w:line="19"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16"/>
          <w:szCs w:val="16"/>
          <w:color w:val="auto"/>
        </w:rPr>
        <w:t>Place:</w:t>
        <w:tab/>
        <w:t>180 N. LaSalle Street, Suite 1600, Chicago, IL 60601</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the Annual Meeting is to take action on the following proposals: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that you vote “FOR” each of the nominees listed below.</w:t>
      </w:r>
    </w:p>
    <w:p>
      <w:pPr>
        <w:spacing w:after="0" w:line="135" w:lineRule="exact"/>
        <w:rPr>
          <w:sz w:val="20"/>
          <w:szCs w:val="20"/>
          <w:color w:val="auto"/>
        </w:rPr>
      </w:pPr>
    </w:p>
    <w:p>
      <w:pPr>
        <w:ind w:left="320" w:hanging="316"/>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Election of Directors</w:t>
      </w:r>
    </w:p>
    <w:p>
      <w:pPr>
        <w:ind w:left="780"/>
        <w:spacing w:after="0"/>
        <w:tabs>
          <w:tab w:leader="none" w:pos="2880" w:val="left"/>
        </w:tabs>
        <w:rPr>
          <w:sz w:val="20"/>
          <w:szCs w:val="20"/>
          <w:color w:val="auto"/>
        </w:rPr>
      </w:pPr>
      <w:r>
        <w:rPr>
          <w:rFonts w:ascii="Arial" w:cs="Arial" w:eastAsia="Arial" w:hAnsi="Arial"/>
          <w:sz w:val="14"/>
          <w:szCs w:val="14"/>
          <w:color w:val="auto"/>
        </w:rPr>
        <w:t>01 John Schmid</w:t>
      </w:r>
      <w:r>
        <w:rPr>
          <w:sz w:val="20"/>
          <w:szCs w:val="20"/>
          <w:color w:val="auto"/>
        </w:rPr>
        <w:tab/>
      </w:r>
      <w:r>
        <w:rPr>
          <w:rFonts w:ascii="Arial" w:cs="Arial" w:eastAsia="Arial" w:hAnsi="Arial"/>
          <w:sz w:val="13"/>
          <w:szCs w:val="13"/>
          <w:color w:val="auto"/>
        </w:rPr>
        <w:t>02 BJ Bormann, Ph.D.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that you vote “FOR” the following.</w:t>
      </w:r>
    </w:p>
    <w:p>
      <w:pPr>
        <w:spacing w:after="0" w:line="26" w:lineRule="exact"/>
        <w:rPr>
          <w:sz w:val="20"/>
          <w:szCs w:val="20"/>
          <w:color w:val="auto"/>
        </w:rPr>
      </w:pPr>
    </w:p>
    <w:p>
      <w:pPr>
        <w:ind w:left="320" w:hanging="316"/>
        <w:spacing w:after="0"/>
        <w:tabs>
          <w:tab w:leader="none" w:pos="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Ratification of the appointment of KPMG LLP as the independent registered public accounting firm of the Company for the fiscal year ending December 31, 2019.</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To transact any other business properly brought before the Annual Meeting (including adjournments or postponments thereof)</w:t>
      </w:r>
    </w:p>
    <w:sectPr>
      <w:pgSz w:w="11900" w:h="16838" w:orient="portrait"/>
      <w:cols w:equalWidth="0" w:num="1">
        <w:col w:w="10980"/>
      </w:cols>
      <w:pgMar w:left="440" w:top="1017"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2019-12-03T20:52:31Z</dcterms:created>
  <dcterms:modified xsi:type="dcterms:W3CDTF">2019-12-03T20:52:31Z</dcterms:modified>
</cp:coreProperties>
</file>