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(Rule 13d-102)</w:t>
      </w:r>
    </w:p>
    <w:p>
      <w:pPr>
        <w:spacing w:after="0" w:line="211" w:lineRule="exact"/>
        <w:rPr>
          <w:sz w:val="24"/>
          <w:szCs w:val="24"/>
          <w:color w:val="auto"/>
        </w:rPr>
      </w:pPr>
    </w:p>
    <w:p>
      <w:pPr>
        <w:jc w:val="center"/>
        <w:ind w:left="460" w:right="26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8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1) *</w:t>
      </w:r>
    </w:p>
    <w:p>
      <w:pPr>
        <w:spacing w:after="0" w:line="206" w:lineRule="exact"/>
        <w:rPr>
          <w:sz w:val="24"/>
          <w:szCs w:val="24"/>
          <w:color w:val="auto"/>
        </w:rPr>
      </w:pPr>
    </w:p>
    <w:p>
      <w:pPr>
        <w:jc w:val="center"/>
        <w:ind w:right="-219"/>
        <w:spacing w:after="0"/>
        <w:rPr>
          <w:sz w:val="20"/>
          <w:szCs w:val="20"/>
          <w:color w:val="auto"/>
        </w:rPr>
      </w:pPr>
      <w:r>
        <w:rPr>
          <w:rFonts w:ascii="Arial" w:cs="Arial" w:eastAsia="Arial" w:hAnsi="Arial"/>
          <w:sz w:val="32"/>
          <w:szCs w:val="32"/>
          <w:color w:val="auto"/>
        </w:rPr>
        <w:t>Xeris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98422L107</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December 31, 2018</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1"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72" w:right="439" w:bottom="1440" w:gutter="0" w:footer="0" w:header="0"/>
        </w:sectPr>
      </w:pPr>
    </w:p>
    <w:bookmarkStart w:id="1" w:name="page2"/>
    <w:bookmarkEnd w:id="1"/>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1,000,000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1,000,000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1,000,000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4.79%</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p>
    <w:p>
      <w:pPr>
        <w:ind w:right="380" w:firstLine="8"/>
        <w:spacing w:after="0" w:line="237" w:lineRule="auto"/>
        <w:tabs>
          <w:tab w:leader="none" w:pos="306"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Comprised of shares of common stock held by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2,498,666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2,498,666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2,498,666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11.97%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36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and Deerfield Private Design Fund III,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III,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1,498,666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1,498,666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1,498,666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7.18%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p>
    <w:p>
      <w:pPr>
        <w:ind w:right="120" w:firstLine="8"/>
        <w:spacing w:after="0" w:line="237" w:lineRule="auto"/>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1,000,000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1,000,000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1,000,000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4.79%</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Private Design Fund III,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1,498,666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1,498,666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1,498,666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7.18%</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right="6460" w:hanging="1283"/>
        <w:spacing w:after="0" w:line="528" w:lineRule="auto"/>
        <w:tabs>
          <w:tab w:leader="none" w:pos="2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 w:name="page7"/>
    <w:bookmarkEnd w:id="6"/>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5651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60" w:right="358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0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5.</w:t>
            </w:r>
          </w:p>
        </w:tc>
        <w:tc>
          <w:tcPr>
            <w:tcW w:w="54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6.</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2,498,666 (4)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Arial" w:cs="Arial" w:eastAsia="Arial" w:hAnsi="Arial"/>
                <w:sz w:val="18"/>
                <w:szCs w:val="18"/>
                <w:color w:val="auto"/>
              </w:rPr>
              <w:t>7.</w:t>
            </w: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2300" w:type="dxa"/>
            <w:vAlign w:val="bottom"/>
            <w:tcBorders>
              <w:right w:val="single" w:sz="8" w:color="auto"/>
            </w:tcBorders>
            <w:vMerge w:val="continue"/>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2300" w:type="dxa"/>
            <w:vAlign w:val="bottom"/>
            <w:tcBorders>
              <w:right w:val="single" w:sz="8" w:color="auto"/>
            </w:tcBorders>
          </w:tcPr>
          <w:p>
            <w:pPr>
              <w:spacing w:after="0"/>
              <w:rPr>
                <w:sz w:val="12"/>
                <w:szCs w:val="12"/>
                <w:color w:val="auto"/>
              </w:rPr>
            </w:pPr>
          </w:p>
        </w:tc>
        <w:tc>
          <w:tcPr>
            <w:tcW w:w="54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8.</w:t>
            </w:r>
          </w:p>
        </w:tc>
        <w:tc>
          <w:tcPr>
            <w:tcW w:w="54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2,498,666 (4)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2,498,666 (4)</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rPr>
              <w:t>11.97%</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60" w:hanging="1283"/>
        <w:spacing w:after="0"/>
        <w:tabs>
          <w:tab w:leader="none" w:pos="2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 Comprised of shares of common stock held by Deerfield Special Situations Fund, L.P. and Deerfield Private Design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8 of 11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Xeris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180 N LaSalle St., Suite 1810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Chicago, IL 60601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James E. Flynn, Deerfield Mgmt, L.P., Deerfield Mgmt III, L.P., Deerfield Management Company, L.P., Deerfield Special Situations Fund, L.P.</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Deerfield Private Design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225"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James E. Flynn, Deerfield Mgmt, L.P., Deerfield Mgmt III, L.P., Deerfield Management Company, L.P., Deerfield Special Situations Fund, L.P., and Deerfield Private Design Fund III, L.P., 780 Third Avenue, 37th Floor, 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66636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color w:val="auto"/>
        </w:rPr>
        <w:t>Citizenship:</w:t>
      </w:r>
    </w:p>
    <w:p>
      <w:pPr>
        <w:spacing w:after="0" w:line="225" w:lineRule="exact"/>
        <w:rPr>
          <w:sz w:val="20"/>
          <w:szCs w:val="20"/>
          <w:color w:val="auto"/>
        </w:rPr>
      </w:pPr>
    </w:p>
    <w:p>
      <w:pPr>
        <w:ind w:left="920" w:right="340"/>
        <w:spacing w:after="0" w:line="277" w:lineRule="auto"/>
        <w:rPr>
          <w:sz w:val="20"/>
          <w:szCs w:val="20"/>
          <w:color w:val="auto"/>
        </w:rPr>
      </w:pPr>
      <w:r>
        <w:rPr>
          <w:rFonts w:ascii="Arial" w:cs="Arial" w:eastAsia="Arial" w:hAnsi="Arial"/>
          <w:sz w:val="18"/>
          <w:szCs w:val="18"/>
          <w:color w:val="auto"/>
        </w:rPr>
        <w:t>Deerfield Mgmt, L.P., Deerfield Mgmt III, L.P., Deerfield Management Company, L.P., Deerfield Private Design Fund III, L.P. and Deerfield Special Situations Fund, L.P. - Delaware limited partnerships;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James E. Flynn –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jc w:val="center"/>
        <w:ind w:right="8540"/>
        <w:spacing w:after="0"/>
        <w:tabs>
          <w:tab w:leader="none" w:pos="1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98422L107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193" w:lineRule="exact"/>
        <w:rPr>
          <w:sz w:val="20"/>
          <w:szCs w:val="20"/>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tabs>
          <w:tab w:leader="none" w:pos="1200" w:val="left"/>
          <w:tab w:leader="none" w:pos="5540" w:val="left"/>
          <w:tab w:leader="none" w:pos="105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w:t>
      </w:r>
    </w:p>
    <w:p>
      <w:pPr>
        <w:spacing w:after="0" w:line="200" w:lineRule="exact"/>
        <w:rPr>
          <w:sz w:val="20"/>
          <w:szCs w:val="20"/>
          <w:color w:val="auto"/>
        </w:rPr>
      </w:pPr>
    </w:p>
    <w:p>
      <w:pPr>
        <w:spacing w:after="0" w:line="236" w:lineRule="exact"/>
        <w:rPr>
          <w:sz w:val="20"/>
          <w:szCs w:val="20"/>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21"/>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20" w:right="7340"/>
        <w:spacing w:after="0" w:line="291" w:lineRule="auto"/>
        <w:rPr>
          <w:rFonts w:ascii="Arial" w:cs="Arial" w:eastAsia="Arial" w:hAnsi="Arial"/>
          <w:sz w:val="18"/>
          <w:szCs w:val="18"/>
          <w:color w:val="auto"/>
        </w:rPr>
      </w:pPr>
      <w:r>
        <w:rPr>
          <w:rFonts w:ascii="Arial" w:cs="Arial" w:eastAsia="Arial" w:hAnsi="Arial"/>
          <w:sz w:val="16"/>
          <w:szCs w:val="16"/>
          <w:color w:val="auto"/>
        </w:rPr>
        <w:t>Deerfield Mgmt, L.P. - 1,000,000 shares Deerfield Mgmt III, L.P. – 1,498,666 shares</w:t>
      </w:r>
    </w:p>
    <w:p>
      <w:pPr>
        <w:jc w:val="both"/>
        <w:ind w:left="920" w:right="6300"/>
        <w:spacing w:after="0" w:line="295" w:lineRule="auto"/>
        <w:rPr>
          <w:rFonts w:ascii="Arial" w:cs="Arial" w:eastAsia="Arial" w:hAnsi="Arial"/>
          <w:sz w:val="18"/>
          <w:szCs w:val="18"/>
          <w:color w:val="auto"/>
        </w:rPr>
      </w:pPr>
      <w:r>
        <w:rPr>
          <w:rFonts w:ascii="Arial" w:cs="Arial" w:eastAsia="Arial" w:hAnsi="Arial"/>
          <w:sz w:val="16"/>
          <w:szCs w:val="16"/>
          <w:color w:val="auto"/>
        </w:rPr>
        <w:t>Deerfield Management Company, L.P. - 2,498,666 shares Deerfield Special Situations Fund, L.P. - 1,000,000 shares Deerfield Private Design Fund III, L.P. – 1,498,666 shares James E. Flynn – 2,498,666 shares</w:t>
      </w:r>
    </w:p>
    <w:p>
      <w:pPr>
        <w:spacing w:after="0" w:line="188" w:lineRule="exact"/>
        <w:rPr>
          <w:rFonts w:ascii="Arial" w:cs="Arial" w:eastAsia="Arial" w:hAnsi="Arial"/>
          <w:sz w:val="18"/>
          <w:szCs w:val="18"/>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20" w:right="8080"/>
        <w:spacing w:after="0" w:line="274" w:lineRule="auto"/>
        <w:rPr>
          <w:rFonts w:ascii="Arial" w:cs="Arial" w:eastAsia="Arial" w:hAnsi="Arial"/>
          <w:sz w:val="18"/>
          <w:szCs w:val="18"/>
          <w:color w:val="auto"/>
        </w:rPr>
      </w:pPr>
      <w:r>
        <w:rPr>
          <w:rFonts w:ascii="Arial" w:cs="Arial" w:eastAsia="Arial" w:hAnsi="Arial"/>
          <w:sz w:val="17"/>
          <w:szCs w:val="17"/>
          <w:color w:val="auto"/>
        </w:rPr>
        <w:t>Deerfield Mgmt, L.P. – 4.79% Deerfield Mgmt III, L.P. – 7.18%</w:t>
      </w:r>
    </w:p>
    <w:p>
      <w:pPr>
        <w:jc w:val="both"/>
        <w:ind w:left="920" w:right="7000"/>
        <w:spacing w:after="0" w:line="254" w:lineRule="auto"/>
        <w:rPr>
          <w:rFonts w:ascii="Arial" w:cs="Arial" w:eastAsia="Arial" w:hAnsi="Arial"/>
          <w:sz w:val="18"/>
          <w:szCs w:val="18"/>
          <w:color w:val="auto"/>
        </w:rPr>
      </w:pPr>
      <w:r>
        <w:rPr>
          <w:rFonts w:ascii="Arial" w:cs="Arial" w:eastAsia="Arial" w:hAnsi="Arial"/>
          <w:sz w:val="18"/>
          <w:szCs w:val="18"/>
          <w:color w:val="auto"/>
        </w:rPr>
        <w:t>Deerfield Management Company, L.P. – 11.97% Deerfield Special Situations Fund, L.P. – 4.79% Deerfield Private Design Fund III, L.P. – 7.18% James E. Flynn – 11.97%</w:t>
      </w:r>
    </w:p>
    <w:p>
      <w:pPr>
        <w:spacing w:after="0" w:line="216" w:lineRule="exact"/>
        <w:rPr>
          <w:rFonts w:ascii="Arial" w:cs="Arial" w:eastAsia="Arial" w:hAnsi="Arial"/>
          <w:sz w:val="18"/>
          <w:szCs w:val="18"/>
          <w:color w:val="auto"/>
        </w:rPr>
      </w:pPr>
    </w:p>
    <w:p>
      <w:pPr>
        <w:ind w:left="920" w:hanging="51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-276225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-1528445</wp:posOffset>
            </wp:positionV>
            <wp:extent cx="66636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vote or to direct the vote:</w:t>
            </w:r>
          </w:p>
        </w:tc>
        <w:tc>
          <w:tcPr>
            <w:tcW w:w="4780" w:type="dxa"/>
            <w:vAlign w:val="bottom"/>
          </w:tcPr>
          <w:p>
            <w:pPr>
              <w:spacing w:after="0"/>
              <w:rPr>
                <w:sz w:val="20"/>
                <w:szCs w:val="20"/>
                <w:color w:val="auto"/>
              </w:rPr>
            </w:pPr>
            <w:r>
              <w:rPr>
                <w:rFonts w:ascii="Arial" w:cs="Arial" w:eastAsia="Arial" w:hAnsi="Arial"/>
                <w:sz w:val="18"/>
                <w:szCs w:val="18"/>
                <w:color w:val="auto"/>
              </w:rPr>
              <w:t>Deerfield Mgmt,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Mgmt III, L.P. – 1,498,666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- 2,498,666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Private Design Fund III, L.P. – 1,498,666</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2,498,666</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5280" w:type="dxa"/>
            <w:vAlign w:val="bottom"/>
          </w:tcPr>
          <w:p>
            <w:pPr>
              <w:ind w:left="140"/>
              <w:spacing w:after="0"/>
              <w:rPr>
                <w:sz w:val="20"/>
                <w:szCs w:val="20"/>
                <w:color w:val="auto"/>
              </w:rPr>
            </w:pPr>
            <w:r>
              <w:rPr>
                <w:rFonts w:ascii="Arial" w:cs="Arial" w:eastAsia="Arial" w:hAnsi="Arial"/>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5280" w:type="dxa"/>
            <w:vAlign w:val="bottom"/>
          </w:tcPr>
          <w:p>
            <w:pPr>
              <w:ind w:left="140"/>
              <w:spacing w:after="0"/>
              <w:rPr>
                <w:sz w:val="20"/>
                <w:szCs w:val="20"/>
                <w:color w:val="auto"/>
              </w:rPr>
            </w:pPr>
            <w:r>
              <w:rPr>
                <w:rFonts w:ascii="Arial" w:cs="Arial" w:eastAsia="Arial" w:hAnsi="Arial"/>
                <w:sz w:val="18"/>
                <w:szCs w:val="18"/>
                <w:color w:val="auto"/>
              </w:rPr>
              <w:t>Shared power to dispose or to direct the disposition of:</w:t>
            </w:r>
          </w:p>
        </w:tc>
        <w:tc>
          <w:tcPr>
            <w:tcW w:w="4780" w:type="dxa"/>
            <w:vAlign w:val="bottom"/>
          </w:tcPr>
          <w:p>
            <w:pPr>
              <w:spacing w:after="0"/>
              <w:rPr>
                <w:sz w:val="20"/>
                <w:szCs w:val="20"/>
                <w:color w:val="auto"/>
              </w:rPr>
            </w:pPr>
            <w:r>
              <w:rPr>
                <w:rFonts w:ascii="Arial" w:cs="Arial" w:eastAsia="Arial" w:hAnsi="Arial"/>
                <w:sz w:val="18"/>
                <w:szCs w:val="18"/>
                <w:color w:val="auto"/>
              </w:rPr>
              <w:t>Deerfield Mgmt,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Mgmt III, L.P. – 1,498,666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Management Company, L.P. - 2,498,666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Special Situations Fund,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Deerfield Private Design Fund III, L.P. – 1,498,666</w:t>
            </w:r>
          </w:p>
        </w:tc>
      </w:tr>
      <w:tr>
        <w:trPr>
          <w:trHeight w:val="237"/>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2,498,666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9" w:name="page10"/>
    <w:bookmarkEnd w:id="9"/>
    <w:p>
      <w:pPr>
        <w:spacing w:after="0"/>
        <w:tabs>
          <w:tab w:leader="none" w:pos="1200" w:val="left"/>
          <w:tab w:leader="none" w:pos="5540" w:val="left"/>
          <w:tab w:leader="none" w:pos="104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262255</wp:posOffset>
            </wp:positionV>
            <wp:extent cx="66636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Certifications.</w:t>
      </w:r>
    </w:p>
    <w:p>
      <w:pPr>
        <w:spacing w:after="0" w:line="225"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tabs>
          <w:tab w:leader="none" w:pos="1200" w:val="left"/>
          <w:tab w:leader="none" w:pos="5540" w:val="left"/>
          <w:tab w:leader="none" w:pos="104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98422L107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III,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III,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III,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18" w:lineRule="exact"/>
        <w:rPr>
          <w:sz w:val="20"/>
          <w:szCs w:val="20"/>
          <w:color w:val="auto"/>
        </w:rPr>
      </w:pPr>
    </w:p>
    <w:p>
      <w:pPr>
        <w:ind w:firstLine="8"/>
        <w:spacing w:after="0" w:line="287" w:lineRule="auto"/>
        <w:tabs>
          <w:tab w:leader="none" w:pos="306" w:val="left"/>
        </w:tabs>
        <w:numPr>
          <w:ilvl w:val="0"/>
          <w:numId w:val="23"/>
        </w:numPr>
        <w:rPr>
          <w:rFonts w:ascii="Arial" w:cs="Arial" w:eastAsia="Arial" w:hAnsi="Arial"/>
          <w:sz w:val="19"/>
          <w:szCs w:val="19"/>
          <w:color w:val="auto"/>
        </w:rPr>
      </w:pPr>
      <w:r>
        <w:rPr>
          <w:rFonts w:ascii="Arial" w:cs="Arial" w:eastAsia="Arial" w:hAnsi="Arial"/>
          <w:sz w:val="19"/>
          <w:szCs w:val="19"/>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06" w:right="359" w:bottom="1440" w:gutter="0" w:footer="0" w:header="0"/>
        </w:sectPr>
      </w:pPr>
    </w:p>
    <w:bookmarkStart w:id="12" w:name="page13"/>
    <w:bookmarkEnd w:id="12"/>
    <w:p>
      <w:pPr>
        <w:jc w:val="center"/>
        <w:ind w:right="-3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Xeris Pharmaceuticals,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III,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PRIVATE DESIGN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III,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III,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706" w:right="579" w:bottom="1440" w:gutter="0" w:footer="0" w:header="0"/>
        </w:sectPr>
      </w:pPr>
    </w:p>
    <w:bookmarkStart w:id="13" w:name="page14"/>
    <w:bookmarkEnd w:id="13"/>
    <w:p>
      <w:pPr>
        <w:jc w:val="center"/>
        <w:ind w:right="-39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70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2"/>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8"/>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2019-12-21T02:08:18Z</dcterms:created>
  <dcterms:modified xsi:type="dcterms:W3CDTF">2019-12-21T02:08:18Z</dcterms:modified>
</cp:coreProperties>
</file>